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48422">
      <w:pPr>
        <w:keepNext w:val="0"/>
        <w:keepLines w:val="0"/>
        <w:widowControl/>
        <w:suppressLineNumbers w:val="0"/>
        <w:jc w:val="center"/>
        <w:rPr>
          <w:rFonts w:ascii="等线" w:hAnsi="等线" w:eastAsia="等线" w:cs="等线"/>
          <w:color w:val="000000"/>
          <w:kern w:val="0"/>
          <w:sz w:val="40"/>
          <w:szCs w:val="40"/>
          <w:lang w:val="en-US" w:eastAsia="zh-CN" w:bidi="ar"/>
        </w:rPr>
      </w:pPr>
    </w:p>
    <w:p w14:paraId="717FA78C">
      <w:pPr>
        <w:keepNext w:val="0"/>
        <w:keepLines w:val="0"/>
        <w:widowControl/>
        <w:suppressLineNumbers w:val="0"/>
        <w:jc w:val="center"/>
        <w:rPr>
          <w:rFonts w:ascii="等线" w:hAnsi="等线" w:eastAsia="等线" w:cs="等线"/>
          <w:color w:val="000000"/>
          <w:kern w:val="0"/>
          <w:sz w:val="40"/>
          <w:szCs w:val="40"/>
          <w:lang w:val="en-US" w:eastAsia="zh-CN" w:bidi="ar"/>
        </w:rPr>
      </w:pPr>
    </w:p>
    <w:p w14:paraId="04FA4C03">
      <w:pPr>
        <w:keepNext w:val="0"/>
        <w:keepLines w:val="0"/>
        <w:widowControl/>
        <w:suppressLineNumbers w:val="0"/>
        <w:jc w:val="center"/>
        <w:rPr>
          <w:rFonts w:ascii="等线" w:hAnsi="等线" w:eastAsia="等线" w:cs="等线"/>
          <w:color w:val="000000"/>
          <w:kern w:val="0"/>
          <w:sz w:val="40"/>
          <w:szCs w:val="40"/>
          <w:lang w:val="en-US" w:eastAsia="zh-CN" w:bidi="ar"/>
        </w:rPr>
      </w:pPr>
    </w:p>
    <w:p w14:paraId="22FC230E">
      <w:pPr>
        <w:keepNext w:val="0"/>
        <w:keepLines w:val="0"/>
        <w:widowControl/>
        <w:suppressLineNumbers w:val="0"/>
        <w:jc w:val="center"/>
        <w:rPr>
          <w:rFonts w:ascii="等线" w:hAnsi="等线" w:eastAsia="等线" w:cs="等线"/>
          <w:color w:val="000000"/>
          <w:kern w:val="0"/>
          <w:sz w:val="40"/>
          <w:szCs w:val="40"/>
          <w:lang w:val="en-US" w:eastAsia="zh-CN" w:bidi="ar"/>
        </w:rPr>
      </w:pPr>
    </w:p>
    <w:p w14:paraId="48F3EC6B">
      <w:pPr>
        <w:keepNext w:val="0"/>
        <w:keepLines w:val="0"/>
        <w:widowControl/>
        <w:suppressLineNumbers w:val="0"/>
        <w:jc w:val="center"/>
        <w:rPr>
          <w:rFonts w:ascii="等线" w:hAnsi="等线" w:eastAsia="等线" w:cs="等线"/>
          <w:color w:val="000000"/>
          <w:kern w:val="0"/>
          <w:sz w:val="40"/>
          <w:szCs w:val="40"/>
          <w:lang w:val="en-US" w:eastAsia="zh-CN" w:bidi="ar"/>
        </w:rPr>
      </w:pPr>
    </w:p>
    <w:p w14:paraId="67059EDF">
      <w:pPr>
        <w:keepNext w:val="0"/>
        <w:keepLines w:val="0"/>
        <w:widowControl/>
        <w:suppressLineNumbers w:val="0"/>
        <w:jc w:val="center"/>
        <w:rPr>
          <w:rFonts w:ascii="等线" w:hAnsi="等线" w:eastAsia="等线" w:cs="等线"/>
          <w:color w:val="000000"/>
          <w:kern w:val="0"/>
          <w:sz w:val="40"/>
          <w:szCs w:val="40"/>
          <w:lang w:val="en-US" w:eastAsia="zh-CN" w:bidi="ar"/>
        </w:rPr>
      </w:pPr>
    </w:p>
    <w:p w14:paraId="324F46D8">
      <w:pPr>
        <w:keepNext w:val="0"/>
        <w:keepLines w:val="0"/>
        <w:widowControl/>
        <w:suppressLineNumbers w:val="0"/>
        <w:jc w:val="center"/>
        <w:rPr>
          <w:rFonts w:hint="eastAsia" w:asciiTheme="majorEastAsia" w:hAnsiTheme="majorEastAsia" w:eastAsiaTheme="majorEastAsia" w:cstheme="majorEastAsia"/>
          <w:u w:val="single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40"/>
          <w:szCs w:val="40"/>
          <w:u w:val="single"/>
          <w:lang w:val="en-US" w:eastAsia="zh-CN" w:bidi="ar"/>
        </w:rPr>
        <w:t>“世纪梦想”豪华游轮装饰工程项目</w:t>
      </w:r>
    </w:p>
    <w:p w14:paraId="61ADFDA1">
      <w:pPr>
        <w:keepNext w:val="0"/>
        <w:keepLines w:val="0"/>
        <w:widowControl/>
        <w:suppressLineNumbers w:val="0"/>
        <w:jc w:val="center"/>
        <w:rPr>
          <w:rFonts w:hint="eastAsia" w:ascii="等线" w:hAnsi="等线" w:eastAsia="等线" w:cs="等线"/>
          <w:b/>
          <w:bCs/>
          <w:color w:val="000000"/>
          <w:kern w:val="0"/>
          <w:sz w:val="40"/>
          <w:szCs w:val="40"/>
          <w:lang w:val="en-US" w:eastAsia="zh-CN" w:bidi="ar"/>
        </w:rPr>
      </w:pPr>
    </w:p>
    <w:p w14:paraId="173CBCE1">
      <w:pPr>
        <w:jc w:val="center"/>
        <w:rPr>
          <w:rFonts w:hint="eastAsia" w:ascii="等线" w:hAnsi="等线" w:eastAsia="等线" w:cs="等线"/>
          <w:b/>
          <w:bCs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color w:val="000000"/>
          <w:kern w:val="0"/>
          <w:sz w:val="40"/>
          <w:szCs w:val="40"/>
          <w:lang w:val="en-US" w:eastAsia="zh-CN" w:bidi="ar"/>
        </w:rPr>
        <w:t>商业照明灯具采购</w:t>
      </w:r>
    </w:p>
    <w:p w14:paraId="786D4AB3">
      <w:pPr>
        <w:rPr>
          <w:rFonts w:hint="eastAsia" w:ascii="等线" w:hAnsi="等线" w:eastAsia="等线" w:cs="等线"/>
          <w:b/>
          <w:bCs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color w:val="000000"/>
          <w:kern w:val="0"/>
          <w:sz w:val="40"/>
          <w:szCs w:val="40"/>
          <w:lang w:val="en-US" w:eastAsia="zh-CN" w:bidi="ar"/>
        </w:rPr>
        <w:br w:type="page"/>
      </w:r>
    </w:p>
    <w:p w14:paraId="127518BD">
      <w:pPr>
        <w:jc w:val="center"/>
        <w:rPr>
          <w:rFonts w:hint="default" w:ascii="等线" w:hAnsi="等线" w:eastAsia="等线" w:cs="等线"/>
          <w:b/>
          <w:bCs/>
          <w:color w:val="000000"/>
          <w:kern w:val="0"/>
          <w:sz w:val="40"/>
          <w:szCs w:val="40"/>
          <w:lang w:val="en-US" w:eastAsia="zh-CN" w:bidi="ar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79F8BD2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color w:val="404040"/>
          <w:kern w:val="0"/>
          <w:sz w:val="17"/>
          <w:szCs w:val="17"/>
          <w:lang w:val="en-US" w:eastAsia="zh-CN" w:bidi="ar"/>
        </w:rPr>
      </w:pPr>
    </w:p>
    <w:p w14:paraId="25547580">
      <w:pPr>
        <w:keepNext w:val="0"/>
        <w:keepLines w:val="0"/>
        <w:widowControl/>
        <w:suppressLineNumbers w:val="0"/>
        <w:jc w:val="center"/>
        <w:rPr>
          <w:rFonts w:hint="default" w:ascii="微软雅黑" w:hAnsi="微软雅黑" w:eastAsia="微软雅黑" w:cs="微软雅黑"/>
          <w:color w:val="404040"/>
          <w:kern w:val="0"/>
          <w:sz w:val="32"/>
          <w:szCs w:val="32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404040"/>
          <w:kern w:val="0"/>
          <w:sz w:val="32"/>
          <w:szCs w:val="32"/>
          <w:lang w:val="en-US" w:eastAsia="zh-CN" w:bidi="ar"/>
        </w:rPr>
        <w:t>技术参数</w:t>
      </w:r>
    </w:p>
    <w:p w14:paraId="5D901A8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一、技术参数要求</w:t>
      </w:r>
      <w:r>
        <w:rPr>
          <w:rFonts w:ascii="宋体" w:hAnsi="宋体" w:eastAsia="宋体" w:cs="宋体"/>
          <w:b/>
          <w:bCs/>
          <w:sz w:val="21"/>
          <w:szCs w:val="21"/>
        </w:rPr>
        <w:t>：</w:t>
      </w:r>
    </w:p>
    <w:p w14:paraId="2DF6072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1、认证标准</w:t>
      </w:r>
    </w:p>
    <w:p w14:paraId="64779B43">
      <w:pPr>
        <w:numPr>
          <w:ilvl w:val="0"/>
          <w:numId w:val="0"/>
        </w:numPr>
        <w:spacing w:line="360" w:lineRule="auto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GB/T 7000.1-2023 （灯具安全）、GB17625.1（电磁兼容）、GB30255（能效限定值）</w:t>
      </w:r>
    </w:p>
    <w:p w14:paraId="17337323">
      <w:pPr>
        <w:numPr>
          <w:ilvl w:val="0"/>
          <w:numId w:val="1"/>
        </w:numPr>
        <w:spacing w:line="360" w:lineRule="auto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质保期：≥5年（含光源及驱动器）</w:t>
      </w:r>
    </w:p>
    <w:p w14:paraId="35084D6A">
      <w:pPr>
        <w:numPr>
          <w:ilvl w:val="0"/>
          <w:numId w:val="1"/>
        </w:numPr>
        <w:spacing w:line="360" w:lineRule="auto"/>
        <w:rPr>
          <w:rStyle w:val="9"/>
          <w:rFonts w:hint="default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文件要求：</w:t>
      </w:r>
    </w:p>
    <w:p w14:paraId="58D772D0">
      <w:pPr>
        <w:numPr>
          <w:numId w:val="0"/>
        </w:numPr>
        <w:spacing w:line="360" w:lineRule="auto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第三方检测报告（CNAS认可实验室）</w:t>
      </w:r>
    </w:p>
    <w:p w14:paraId="63F4CE0E">
      <w:pPr>
        <w:numPr>
          <w:numId w:val="0"/>
        </w:numPr>
        <w:spacing w:line="360" w:lineRule="auto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LM-80测试报告（LED光源）</w:t>
      </w:r>
    </w:p>
    <w:p w14:paraId="74816A25">
      <w:pPr>
        <w:numPr>
          <w:numId w:val="0"/>
        </w:numPr>
        <w:spacing w:line="360" w:lineRule="auto"/>
        <w:rPr>
          <w:rStyle w:val="9"/>
          <w:rFonts w:hint="default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配光曲线文件（IES/LDT格式）</w:t>
      </w:r>
    </w:p>
    <w:p w14:paraId="7CC55F32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  <w:t>3、相关参数</w:t>
      </w:r>
    </w:p>
    <w:p w14:paraId="27D8EE1E">
      <w:pPr>
        <w:numPr>
          <w:ilvl w:val="0"/>
          <w:numId w:val="0"/>
        </w:numPr>
        <w:spacing w:line="360" w:lineRule="auto"/>
        <w:ind w:firstLine="420" w:firstLineChars="0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灯具的电气性能是其核心性能之一，包括电压、电流、功率、功率因数、频闪等参数的测试。这些测试旨在确保灯具在正常工作条件下具有稳定的电气性能，并且符合国家相关标准和要求。检测报告出具单位应为国家电光源质量监督检验中心（北京）、国家电光源质量检验检测中心（上海）等权威检测机构。检测内容必须包括但不限于频闪效应和闪烁、色温误差、光束角误差、功率偏差、功率因数PF、特殊显色指数R9、一般显色指数Ra、眩光指数UGR、色容差等。</w:t>
      </w:r>
    </w:p>
    <w:p w14:paraId="4D258474">
      <w:pPr>
        <w:numPr>
          <w:ilvl w:val="0"/>
          <w:numId w:val="0"/>
        </w:numPr>
        <w:spacing w:line="360" w:lineRule="auto"/>
        <w:ind w:firstLine="420" w:firstLineChars="0"/>
        <w:rPr>
          <w:rStyle w:val="9"/>
          <w:rFonts w:hint="eastAsia" w:ascii="宋体" w:hAnsi="宋体" w:eastAsia="宋体" w:cs="宋体"/>
          <w:b/>
          <w:bCs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b/>
          <w:bCs/>
          <w:highlight w:val="none"/>
          <w:lang w:val="en-US" w:eastAsia="zh-CN"/>
        </w:rPr>
        <w:t>筒灯、射灯等灯具参数表：</w:t>
      </w:r>
    </w:p>
    <w:tbl>
      <w:tblPr>
        <w:tblStyle w:val="5"/>
        <w:tblW w:w="98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187"/>
        <w:gridCol w:w="4880"/>
      </w:tblGrid>
      <w:tr w14:paraId="1711F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529A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序号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64EEB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  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E9CF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灯具技术指标</w:t>
            </w:r>
          </w:p>
        </w:tc>
      </w:tr>
      <w:tr w14:paraId="2A9A2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CB42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5F555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灯具L70寿命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97C0F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≥50000小时（从集中交付之日起计算）</w:t>
            </w:r>
          </w:p>
        </w:tc>
      </w:tr>
      <w:tr w14:paraId="610A4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1795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F5C06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驱动寿命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21FF4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≥25000小时（从集中交付之日起计算）</w:t>
            </w:r>
          </w:p>
        </w:tc>
      </w:tr>
      <w:tr w14:paraId="419F6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688D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85578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3000h光通维持率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D6DD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≥97%</w:t>
            </w:r>
          </w:p>
        </w:tc>
      </w:tr>
      <w:tr w14:paraId="636B5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A41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05FA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频闪效应和闪烁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0F170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SVM≤0.4，PLM/st≤1</w:t>
            </w:r>
          </w:p>
        </w:tc>
      </w:tr>
      <w:tr w14:paraId="6242B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520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DFE79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色温误差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DEFB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≤标称值±100K</w:t>
            </w:r>
          </w:p>
        </w:tc>
      </w:tr>
      <w:tr w14:paraId="6C4E6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B1AE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933A8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光束角误差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AEDC1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≤标称值±3°（光束角10°以下要求±1°）</w:t>
            </w:r>
          </w:p>
        </w:tc>
      </w:tr>
      <w:tr w14:paraId="2DF25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600B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9D3E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功率偏差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5297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≤±10%</w:t>
            </w:r>
          </w:p>
        </w:tc>
      </w:tr>
      <w:tr w14:paraId="5B31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848D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EF94C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功率因数PF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9638F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PF≥0.9</w:t>
            </w:r>
          </w:p>
        </w:tc>
      </w:tr>
      <w:tr w14:paraId="725DD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66660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FDB37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特殊显色指数R9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FEC7C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R9≥50</w:t>
            </w:r>
          </w:p>
        </w:tc>
      </w:tr>
      <w:tr w14:paraId="55908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2F5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DBC21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一般显色指数Ra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1DF9D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Ra≥90</w:t>
            </w:r>
          </w:p>
        </w:tc>
      </w:tr>
      <w:tr w14:paraId="0FBF45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8858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B9CE4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眩光指数UGR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2A5B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UGR＜19</w:t>
            </w:r>
          </w:p>
        </w:tc>
      </w:tr>
      <w:tr w14:paraId="4FCA0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390C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ADD3A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色容差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62D18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≤5SCDM</w:t>
            </w:r>
          </w:p>
        </w:tc>
      </w:tr>
      <w:tr w14:paraId="0A88D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D2AB2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91539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芯片品牌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C2C6B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西铁城、科锐、欧司朗等同档次品牌</w:t>
            </w:r>
          </w:p>
        </w:tc>
      </w:tr>
    </w:tbl>
    <w:p w14:paraId="3589DCD9">
      <w:pPr>
        <w:numPr>
          <w:ilvl w:val="0"/>
          <w:numId w:val="0"/>
        </w:numPr>
        <w:spacing w:line="360" w:lineRule="auto"/>
        <w:rPr>
          <w:rStyle w:val="9"/>
          <w:rFonts w:hint="eastAsia" w:ascii="宋体" w:hAnsi="宋体" w:eastAsia="宋体" w:cs="宋体"/>
          <w:b/>
          <w:bCs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b/>
          <w:bCs/>
          <w:highlight w:val="none"/>
          <w:lang w:val="en-US" w:eastAsia="zh-CN"/>
        </w:rPr>
        <w:t>LED灯带技术参数：（通过CQC认证）</w:t>
      </w:r>
    </w:p>
    <w:tbl>
      <w:tblPr>
        <w:tblStyle w:val="5"/>
        <w:tblW w:w="98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187"/>
        <w:gridCol w:w="4880"/>
      </w:tblGrid>
      <w:tr w14:paraId="6944A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DB3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序号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4A01F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  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FF63B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灯具技术指标</w:t>
            </w:r>
          </w:p>
        </w:tc>
      </w:tr>
      <w:tr w14:paraId="65884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F45BC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A232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芯片品牌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5AC37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飞利浦、欧司朗、晶元等同档次品牌</w:t>
            </w:r>
          </w:p>
        </w:tc>
      </w:tr>
      <w:tr w14:paraId="3BF8C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82FD3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12C94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驱动电源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BDCA1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无频闪、无色温偏移、寿命≥50000小时</w:t>
            </w:r>
          </w:p>
        </w:tc>
      </w:tr>
      <w:tr w14:paraId="1C565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E95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B8176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功率密度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AF7CB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9.6W/m （2835灯柱、120珠/m）</w:t>
            </w:r>
          </w:p>
        </w:tc>
      </w:tr>
      <w:tr w14:paraId="4EB6A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3F3C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837EA">
            <w:pPr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光效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494E">
            <w:pPr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≥120lm/w</w:t>
            </w:r>
          </w:p>
        </w:tc>
      </w:tr>
      <w:tr w14:paraId="761B4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1790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63A16">
            <w:pPr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色温一致性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BF16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整卷色差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fill="FFFFFF"/>
              </w:rPr>
              <w:t>Δu'v' ≤ 0.003</w:t>
            </w:r>
          </w:p>
        </w:tc>
      </w:tr>
      <w:tr w14:paraId="029DF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9108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656AE">
            <w:pPr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显色指数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F36DB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Ra≥80（景观照明）、Ra≥90（商业空间）</w:t>
            </w:r>
          </w:p>
        </w:tc>
      </w:tr>
      <w:tr w14:paraId="39B69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C3FD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56911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PCB材质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D03CA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2oz铜厚双面FR4板</w:t>
            </w:r>
          </w:p>
        </w:tc>
      </w:tr>
      <w:tr w14:paraId="7588C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DBF2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8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D9966">
            <w:pPr>
              <w:rPr>
                <w:rFonts w:hint="default"/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防护等级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B76A7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Ip20（室内）、ip67（室外）</w:t>
            </w:r>
          </w:p>
        </w:tc>
      </w:tr>
      <w:tr w14:paraId="076B8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34D7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74DE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长度定制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8A0F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支持5m/卷，任意裁剪点（每3灯柱一组）</w:t>
            </w:r>
          </w:p>
        </w:tc>
      </w:tr>
      <w:tr w14:paraId="12D13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AB33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10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51E8F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连接方式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270A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无焊线连接器（防水型可选）</w:t>
            </w:r>
          </w:p>
        </w:tc>
      </w:tr>
    </w:tbl>
    <w:p w14:paraId="24A91CE9">
      <w:pPr>
        <w:numPr>
          <w:ilvl w:val="0"/>
          <w:numId w:val="0"/>
        </w:numPr>
        <w:spacing w:line="360" w:lineRule="auto"/>
        <w:rPr>
          <w:rStyle w:val="9"/>
          <w:rFonts w:hint="default" w:ascii="宋体" w:hAnsi="宋体" w:eastAsia="宋体" w:cs="宋体"/>
          <w:b/>
          <w:bCs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b/>
          <w:bCs/>
          <w:highlight w:val="none"/>
          <w:lang w:val="en-US" w:eastAsia="zh-CN"/>
        </w:rPr>
        <w:t>LED驱动器技术参数：</w:t>
      </w:r>
    </w:p>
    <w:tbl>
      <w:tblPr>
        <w:tblStyle w:val="5"/>
        <w:tblW w:w="98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187"/>
        <w:gridCol w:w="4880"/>
      </w:tblGrid>
      <w:tr w14:paraId="74DD9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B79A4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序号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5069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  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48BEF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灯具技术指标</w:t>
            </w:r>
          </w:p>
        </w:tc>
      </w:tr>
      <w:tr w14:paraId="31520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7B0B3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DA505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输入电压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DA68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AC100-277V（全电压）</w:t>
            </w:r>
          </w:p>
        </w:tc>
      </w:tr>
      <w:tr w14:paraId="6A52A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28A55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BF856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输出功率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67682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匹配灯具或按使用需求</w:t>
            </w:r>
          </w:p>
        </w:tc>
      </w:tr>
      <w:tr w14:paraId="5EB64F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5712B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E99FB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调光协议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6723E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支持DALI-2/DSI/0-10V/可控硅</w:t>
            </w:r>
          </w:p>
        </w:tc>
      </w:tr>
      <w:tr w14:paraId="7095C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2F0A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1B28E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工作温度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2CCFC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-30℃~﹢50℃（工业级）</w:t>
            </w:r>
          </w:p>
        </w:tc>
      </w:tr>
      <w:tr w14:paraId="1EF68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0519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33A42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保护功能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93772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短路/过压/过温/浪涌保护（6kv）</w:t>
            </w:r>
          </w:p>
        </w:tc>
      </w:tr>
      <w:tr w14:paraId="051E00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BEDA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8788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使用寿命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2B8E5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MTBF＞100000小时（Ta=40℃）</w:t>
            </w:r>
          </w:p>
        </w:tc>
      </w:tr>
    </w:tbl>
    <w:p w14:paraId="7F674DB6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  <w:t>LED灯带配套铝型材技术参数：</w:t>
      </w:r>
    </w:p>
    <w:tbl>
      <w:tblPr>
        <w:tblStyle w:val="5"/>
        <w:tblW w:w="79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187"/>
        <w:gridCol w:w="4880"/>
      </w:tblGrid>
      <w:tr w14:paraId="4DE6F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DAAA6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序号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85CF8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项  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75201">
            <w:pPr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灯具技术指标</w:t>
            </w:r>
          </w:p>
        </w:tc>
      </w:tr>
      <w:tr w14:paraId="43ED1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F160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1CDA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材质与工艺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3C53B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基材：采用6063-T5或更高等级铝合金，壁厚≥1.0mm</w:t>
            </w:r>
          </w:p>
          <w:p w14:paraId="122D376B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导热系数：≥180W/（M.K）</w:t>
            </w:r>
          </w:p>
          <w:p w14:paraId="5BB1A8C4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生产工艺：采用热挤压成型工艺，表面应光滑平整，无裂纹、毛刺、划痕、变形等明显缺陷</w:t>
            </w:r>
          </w:p>
        </w:tc>
      </w:tr>
      <w:tr w14:paraId="2987C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A54D0">
            <w:pPr>
              <w:jc w:val="center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A2D30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散热性能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A634F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热阻要求：提供型材本身的热阻限制报告（℃/W）</w:t>
            </w:r>
          </w:p>
          <w:p w14:paraId="6B55147F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温度测试：25℃条件下，灯带工作2小时，灯柱焊点温度不应超过65℃</w:t>
            </w:r>
          </w:p>
        </w:tc>
      </w:tr>
      <w:tr w14:paraId="2B34A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21A1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D344F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光学配置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34F95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扩散盖板：提供配套的PC或PMMA光学扩散罩</w:t>
            </w:r>
          </w:p>
          <w:p w14:paraId="31FE2ECF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透光率：≥80%（乳白罩）或≥90%（透明罩）、光线柔和，无颗粒感，无可视灯柱颗粒。</w:t>
            </w:r>
          </w:p>
        </w:tc>
      </w:tr>
      <w:tr w14:paraId="2E9D1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5FDE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B39B9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表面处理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7D00E">
            <w:pPr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处理方式：配阳极氧化处理（可选颜色：自然银、黑色、白色等）</w:t>
            </w:r>
          </w:p>
          <w:p w14:paraId="2F793C65">
            <w:pPr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膜厚：氧化层厚度≥10μm，确保腐蚀性和耐磨性</w:t>
            </w:r>
          </w:p>
        </w:tc>
      </w:tr>
      <w:tr w14:paraId="5D668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2B70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D8BF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长度与连接</w:t>
            </w:r>
          </w:p>
        </w:tc>
        <w:tc>
          <w:tcPr>
            <w:tcW w:w="4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87E99">
            <w:pPr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按工程要求进行定制，并提供无缝拼接器，并提供配套的转角连接件和端盖。</w:t>
            </w:r>
          </w:p>
        </w:tc>
      </w:tr>
    </w:tbl>
    <w:p w14:paraId="569BCD4C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Theme="minorEastAsia" w:hAnsiTheme="minorEastAsia" w:cstheme="minorEastAsia"/>
          <w:b/>
          <w:bCs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</w:pPr>
      <w:bookmarkStart w:id="0" w:name="_GoBack"/>
      <w:bookmarkEnd w:id="0"/>
    </w:p>
    <w:p w14:paraId="4660440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i w:val="0"/>
          <w:iCs w:val="0"/>
          <w:caps w:val="0"/>
          <w:color w:val="404040"/>
          <w:spacing w:val="0"/>
          <w:sz w:val="21"/>
          <w:szCs w:val="21"/>
          <w:lang w:val="en-US" w:eastAsia="zh-CN"/>
        </w:rPr>
        <w:t>商业照明产品其他技术要求：</w:t>
      </w:r>
    </w:p>
    <w:p w14:paraId="24FC4EA2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1).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专业灯具灯体主体（散热结构）采用高导热压铸铝合金</w:t>
      </w:r>
      <w:r>
        <w:rPr>
          <w:rStyle w:val="9"/>
          <w:rFonts w:hint="eastAsia" w:ascii="宋体" w:hAnsi="宋体" w:eastAsia="宋体" w:cs="宋体"/>
          <w:highlight w:val="none"/>
          <w:lang w:val="zh-TW"/>
        </w:rPr>
        <w:t>或招标人审核认可的其他材质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。</w:t>
      </w:r>
    </w:p>
    <w:p w14:paraId="5EA9AD88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2).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专业灯具灯体（外壳）采用喷粉工艺</w:t>
      </w:r>
      <w:r>
        <w:rPr>
          <w:rStyle w:val="9"/>
          <w:rFonts w:hint="eastAsia" w:ascii="宋体" w:hAnsi="宋体" w:eastAsia="宋体" w:cs="宋体"/>
          <w:highlight w:val="none"/>
          <w:lang w:val="zh-TW"/>
        </w:rPr>
        <w:t>或招标人审核认可的其他工艺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。</w:t>
      </w:r>
    </w:p>
    <w:p w14:paraId="438F4284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3).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轨道灯具应全部满足水平可调节角度</w:t>
      </w:r>
      <w:r>
        <w:rPr>
          <w:rStyle w:val="9"/>
          <w:rFonts w:ascii="宋体" w:hAnsi="宋体" w:eastAsia="宋体" w:cs="宋体"/>
          <w:highlight w:val="none"/>
        </w:rPr>
        <w:t xml:space="preserve"> 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最大为</w:t>
      </w:r>
      <w:r>
        <w:rPr>
          <w:rStyle w:val="9"/>
          <w:rFonts w:ascii="宋体" w:hAnsi="宋体" w:eastAsia="宋体" w:cs="宋体"/>
          <w:highlight w:val="none"/>
        </w:rPr>
        <w:t xml:space="preserve">360 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度，垂直可调角度最大</w:t>
      </w:r>
      <w:r>
        <w:rPr>
          <w:rStyle w:val="9"/>
          <w:rFonts w:ascii="宋体" w:hAnsi="宋体" w:eastAsia="宋体" w:cs="宋体"/>
          <w:highlight w:val="none"/>
        </w:rPr>
        <w:t xml:space="preserve">90 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度或以上。</w:t>
      </w:r>
    </w:p>
    <w:p w14:paraId="6CABBBC7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4).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轨道切光灯应具备切光边角清晰无色散税利无畸变品质。</w:t>
      </w:r>
    </w:p>
    <w:p w14:paraId="0AEB6C68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5).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灯具应具备输出光形无杂散光、溢散光、二次光斑，中心无眩亮点、边际应柔和、无明显色散，均匀度良好，边缘退晕柔和过渡自然，配光准确。</w:t>
      </w:r>
    </w:p>
    <w:p w14:paraId="3EB56D25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6).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厂家提供可供照明软件及现场光度测量复核的真实的</w:t>
      </w:r>
      <w:r>
        <w:rPr>
          <w:rStyle w:val="9"/>
          <w:rFonts w:ascii="宋体" w:hAnsi="宋体" w:eastAsia="宋体" w:cs="宋体"/>
          <w:highlight w:val="none"/>
        </w:rPr>
        <w:t>IES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配光曲线参数。</w:t>
      </w:r>
    </w:p>
    <w:p w14:paraId="11A32FC8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7).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嵌入式灯具需具有快速接线功能，配有快速接线端子和其他配套端子。</w:t>
      </w:r>
    </w:p>
    <w:p w14:paraId="233EA48C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8).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灯具驱</w:t>
      </w:r>
      <w:r>
        <w:rPr>
          <w:rStyle w:val="9"/>
          <w:rFonts w:hint="eastAsia" w:ascii="宋体" w:hAnsi="宋体" w:eastAsia="宋体" w:cs="宋体"/>
          <w:highlight w:val="none"/>
          <w:lang w:val="zh-TW" w:eastAsia="zh-TW"/>
        </w:rPr>
        <w:t>动电器需通过国家</w:t>
      </w:r>
      <w:r>
        <w:rPr>
          <w:rStyle w:val="9"/>
          <w:rFonts w:hint="eastAsia" w:ascii="宋体" w:hAnsi="宋体" w:eastAsia="宋体" w:cs="宋体"/>
          <w:highlight w:val="none"/>
          <w:lang w:val="zh-TW"/>
        </w:rPr>
        <w:t>CCC</w:t>
      </w:r>
      <w:r>
        <w:rPr>
          <w:rStyle w:val="9"/>
          <w:rFonts w:hint="eastAsia" w:ascii="宋体" w:hAnsi="宋体" w:eastAsia="宋体" w:cs="宋体"/>
          <w:highlight w:val="none"/>
          <w:lang w:val="zh-TW" w:eastAsia="zh-TW"/>
        </w:rPr>
        <w:t>强制认证或</w:t>
      </w:r>
      <w:r>
        <w:rPr>
          <w:rStyle w:val="9"/>
          <w:rFonts w:hint="eastAsia" w:ascii="宋体" w:hAnsi="宋体" w:eastAsia="宋体" w:cs="宋体"/>
          <w:highlight w:val="none"/>
          <w:lang w:val="zh-TW"/>
        </w:rPr>
        <w:t>CE</w:t>
      </w:r>
      <w:r>
        <w:rPr>
          <w:rStyle w:val="9"/>
          <w:rFonts w:hint="eastAsia" w:ascii="宋体" w:hAnsi="宋体" w:eastAsia="宋体" w:cs="宋体"/>
          <w:highlight w:val="none"/>
          <w:lang w:val="zh-TW" w:eastAsia="zh-TW"/>
        </w:rPr>
        <w:t>认证。</w:t>
      </w:r>
    </w:p>
    <w:p w14:paraId="1E730384">
      <w:pPr>
        <w:numPr>
          <w:ilvl w:val="0"/>
          <w:numId w:val="0"/>
        </w:numPr>
        <w:spacing w:line="360" w:lineRule="auto"/>
        <w:ind w:firstLine="420" w:firstLineChars="0"/>
        <w:rPr>
          <w:rStyle w:val="9"/>
          <w:rFonts w:hint="eastAsia" w:ascii="宋体" w:hAnsi="宋体" w:eastAsia="宋体" w:cs="宋体"/>
          <w:highlight w:val="none"/>
          <w:lang w:val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9).</w:t>
      </w:r>
      <w:r>
        <w:rPr>
          <w:rStyle w:val="9"/>
          <w:rFonts w:hint="eastAsia" w:ascii="宋体" w:hAnsi="宋体" w:eastAsia="宋体" w:cs="宋体"/>
          <w:highlight w:val="none"/>
          <w:lang w:val="zh-TW"/>
        </w:rPr>
        <w:t>灯体尺寸应尽量达到同类灯具的小巧或超薄等美观效果。</w:t>
      </w:r>
    </w:p>
    <w:p w14:paraId="5EE31B13">
      <w:pPr>
        <w:numPr>
          <w:ilvl w:val="0"/>
          <w:numId w:val="0"/>
        </w:numPr>
        <w:spacing w:line="360" w:lineRule="auto"/>
        <w:ind w:firstLine="420" w:firstLineChars="0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10）.灯光在任何亮度区间拍照无频闪。</w:t>
      </w:r>
    </w:p>
    <w:p w14:paraId="3E812CFA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11）照明轨道要求：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轨道必须为铝合金拉伸制成的通用型轨道，且通过国家CCC强制认证或</w:t>
      </w:r>
      <w:r>
        <w:rPr>
          <w:rStyle w:val="9"/>
          <w:rFonts w:ascii="宋体" w:hAnsi="宋体" w:eastAsia="宋体" w:cs="宋体"/>
          <w:highlight w:val="none"/>
        </w:rPr>
        <w:t>CE</w:t>
      </w:r>
      <w:r>
        <w:rPr>
          <w:rStyle w:val="9"/>
          <w:rFonts w:ascii="宋体" w:hAnsi="宋体" w:eastAsia="宋体" w:cs="宋体"/>
          <w:highlight w:val="none"/>
          <w:lang w:val="zh-TW" w:eastAsia="zh-TW"/>
        </w:rPr>
        <w:t>认证。</w:t>
      </w:r>
    </w:p>
    <w:p w14:paraId="1569FC4B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ascii="宋体" w:hAnsi="宋体" w:eastAsia="宋体" w:cs="宋体"/>
          <w:highlight w:val="none"/>
          <w:lang w:val="zh-TW" w:eastAsia="zh-TW"/>
        </w:rPr>
        <w:t>轨道必须可以在馆内各展厅间通用，并能够兼容国际主流专业照明品牌灯具。</w:t>
      </w:r>
    </w:p>
    <w:p w14:paraId="65A26490">
      <w:pPr>
        <w:numPr>
          <w:ilvl w:val="0"/>
          <w:numId w:val="0"/>
        </w:numPr>
        <w:spacing w:line="360" w:lineRule="auto"/>
        <w:ind w:firstLine="420" w:firstLineChars="0"/>
        <w:rPr>
          <w:rFonts w:ascii="宋体" w:hAnsi="宋体" w:eastAsia="宋体" w:cs="宋体"/>
          <w:highlight w:val="none"/>
          <w:lang w:val="zh-TW" w:eastAsia="zh-TW"/>
        </w:rPr>
      </w:pPr>
      <w:r>
        <w:rPr>
          <w:rStyle w:val="9"/>
          <w:rFonts w:ascii="宋体" w:hAnsi="宋体" w:eastAsia="宋体" w:cs="宋体"/>
          <w:highlight w:val="none"/>
          <w:lang w:val="zh-TW" w:eastAsia="zh-TW"/>
        </w:rPr>
        <w:t>灯具轨道应具备不易变形，安装简单灵活，使用安全，使用寿命长等特点。</w:t>
      </w:r>
    </w:p>
    <w:p w14:paraId="1F11A1C8">
      <w:pPr>
        <w:numPr>
          <w:ilvl w:val="0"/>
          <w:numId w:val="0"/>
        </w:numPr>
        <w:spacing w:line="360" w:lineRule="auto"/>
        <w:ind w:firstLine="420" w:firstLineChars="0"/>
        <w:rPr>
          <w:rStyle w:val="9"/>
          <w:rFonts w:hint="eastAsia" w:ascii="宋体" w:hAnsi="宋体" w:eastAsia="宋体" w:cs="宋体"/>
          <w:highlight w:val="none"/>
          <w:lang w:val="zh-TW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zh-TW" w:eastAsia="zh-TW"/>
        </w:rPr>
        <w:t>轨道为</w:t>
      </w: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三</w:t>
      </w:r>
      <w:r>
        <w:rPr>
          <w:rStyle w:val="9"/>
          <w:rFonts w:hint="eastAsia" w:ascii="宋体" w:hAnsi="宋体" w:eastAsia="宋体" w:cs="宋体"/>
          <w:highlight w:val="none"/>
          <w:lang w:val="zh-TW" w:eastAsia="zh-TW"/>
        </w:rPr>
        <w:t>线制式，配件齐全。</w:t>
      </w:r>
    </w:p>
    <w:p w14:paraId="4A316534">
      <w:pPr>
        <w:numPr>
          <w:ilvl w:val="0"/>
          <w:numId w:val="1"/>
        </w:numPr>
        <w:spacing w:line="360" w:lineRule="auto"/>
        <w:ind w:left="0" w:leftChars="0" w:firstLine="0" w:firstLineChars="0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标识和说明：</w:t>
      </w:r>
    </w:p>
    <w:p w14:paraId="6002310D">
      <w:pPr>
        <w:numPr>
          <w:ilvl w:val="0"/>
          <w:numId w:val="0"/>
        </w:numPr>
        <w:spacing w:line="360" w:lineRule="auto"/>
        <w:ind w:firstLine="420" w:firstLineChars="0"/>
        <w:rPr>
          <w:rStyle w:val="9"/>
          <w:rFonts w:hint="eastAsia" w:ascii="宋体" w:hAnsi="宋体" w:eastAsia="宋体" w:cs="宋体"/>
          <w:highlight w:val="none"/>
          <w:lang w:val="en-US" w:eastAsia="zh-CN"/>
        </w:rPr>
      </w:pPr>
      <w:r>
        <w:rPr>
          <w:rStyle w:val="9"/>
          <w:rFonts w:hint="eastAsia" w:ascii="宋体" w:hAnsi="宋体" w:eastAsia="宋体" w:cs="宋体"/>
          <w:highlight w:val="none"/>
          <w:lang w:val="en-US" w:eastAsia="zh-CN"/>
        </w:rPr>
        <w:t>灯具的标识和说明也是3C认证的重要内容之一。灯具需要清晰地标明其生产厂家、型号、功率、电压等信息，并附有详细的使用说明和警告标识。这些信息有助于消费者正确使用灯具，并避免在使用过程中出现误操作或不当使用。</w:t>
      </w:r>
    </w:p>
    <w:p w14:paraId="2914DE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文件要求</w:t>
      </w:r>
    </w:p>
    <w:p w14:paraId="3A68302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产品到达交货地点后，乙方需提供：1、送货单（商品名称、规格型号、单位、数量等）</w:t>
      </w:r>
    </w:p>
    <w:p w14:paraId="4E6F3C55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产品出厂合格证、装箱清单、质量保证书。</w:t>
      </w:r>
    </w:p>
    <w:p w14:paraId="3E395D87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Theme="minorEastAsia" w:hAnsi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7、厂家发货前需根据供货通知书的实际发货数量进行发货，项目完工结算时，对包装完好，不影响二次销售的产品应给予原价退货退款处理。</w:t>
      </w:r>
    </w:p>
    <w:p w14:paraId="69556A3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报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Rockwell">
    <w:panose1 w:val="02060603020205020403"/>
    <w:charset w:val="00"/>
    <w:family w:val="auto"/>
    <w:pitch w:val="default"/>
    <w:sig w:usb0="00000003" w:usb1="00000000" w:usb2="00000000" w:usb3="00000000" w:csb0="20000001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46DDC">
    <w:pPr>
      <w:pStyle w:val="2"/>
      <w:jc w:val="center"/>
      <w:rPr>
        <w:rFonts w:eastAsia="方正报宋简体"/>
        <w:b/>
        <w:sz w:val="30"/>
        <w:szCs w:val="30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769110" cy="474345"/>
          <wp:effectExtent l="0" t="0" r="2540" b="1905"/>
          <wp:docPr id="3" name="图片 3" descr="企业微信截图_168198214892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企业微信截图_1681982148929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69110" cy="474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E1564B5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0846D">
    <w:pPr>
      <w:pStyle w:val="3"/>
      <w:jc w:val="center"/>
      <w:rPr>
        <w:b/>
        <w:bCs/>
        <w:color w:val="auto"/>
        <w:sz w:val="36"/>
        <w:szCs w:val="36"/>
        <w:highlight w:val="none"/>
      </w:rPr>
    </w:pPr>
    <w:r>
      <w:rPr>
        <w:rFonts w:hint="eastAsia" w:ascii="华文隶书" w:eastAsia="华文隶书"/>
        <w:b/>
        <w:bCs/>
        <w:color w:val="auto"/>
        <w:sz w:val="36"/>
        <w:szCs w:val="36"/>
        <w:highlight w:val="none"/>
      </w:rPr>
      <w:t>重庆</w:t>
    </w:r>
    <w:r>
      <w:rPr>
        <w:rFonts w:hint="eastAsia" w:ascii="华文隶书" w:eastAsia="华文隶书"/>
        <w:b/>
        <w:bCs/>
        <w:color w:val="auto"/>
        <w:sz w:val="36"/>
        <w:szCs w:val="36"/>
        <w:highlight w:val="none"/>
        <w:lang w:val="en-US" w:eastAsia="zh-CN"/>
      </w:rPr>
      <w:t>冠达世纪游轮</w:t>
    </w:r>
    <w:r>
      <w:rPr>
        <w:rFonts w:hint="eastAsia" w:ascii="华文隶书" w:eastAsia="华文隶书"/>
        <w:b/>
        <w:bCs/>
        <w:color w:val="auto"/>
        <w:sz w:val="36"/>
        <w:szCs w:val="36"/>
        <w:highlight w:val="none"/>
      </w:rPr>
      <w:t>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24EE5A"/>
    <w:multiLevelType w:val="singleLevel"/>
    <w:tmpl w:val="8724EE5A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645A6F3B"/>
    <w:multiLevelType w:val="singleLevel"/>
    <w:tmpl w:val="645A6F3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B95CDD"/>
    <w:rsid w:val="032F29BB"/>
    <w:rsid w:val="0471114A"/>
    <w:rsid w:val="08050DEA"/>
    <w:rsid w:val="090165D5"/>
    <w:rsid w:val="0C586E55"/>
    <w:rsid w:val="0F82781D"/>
    <w:rsid w:val="11286567"/>
    <w:rsid w:val="112C65AA"/>
    <w:rsid w:val="115329E4"/>
    <w:rsid w:val="14AD6F86"/>
    <w:rsid w:val="14DA4764"/>
    <w:rsid w:val="17C90AA4"/>
    <w:rsid w:val="190E51FD"/>
    <w:rsid w:val="19371659"/>
    <w:rsid w:val="19AF7825"/>
    <w:rsid w:val="1ACC4566"/>
    <w:rsid w:val="1B9D4E92"/>
    <w:rsid w:val="1E9516DF"/>
    <w:rsid w:val="1EC61047"/>
    <w:rsid w:val="20235FB9"/>
    <w:rsid w:val="20544778"/>
    <w:rsid w:val="209A4765"/>
    <w:rsid w:val="20D61B3B"/>
    <w:rsid w:val="2146264C"/>
    <w:rsid w:val="221D5F5C"/>
    <w:rsid w:val="2382058A"/>
    <w:rsid w:val="24340EFA"/>
    <w:rsid w:val="25B165DE"/>
    <w:rsid w:val="2A960359"/>
    <w:rsid w:val="36273E4C"/>
    <w:rsid w:val="39805A22"/>
    <w:rsid w:val="3D22087B"/>
    <w:rsid w:val="3E46372D"/>
    <w:rsid w:val="3E647A92"/>
    <w:rsid w:val="41F072BC"/>
    <w:rsid w:val="46C37EB3"/>
    <w:rsid w:val="478C558B"/>
    <w:rsid w:val="4A41154F"/>
    <w:rsid w:val="4B3A498C"/>
    <w:rsid w:val="4E8F777E"/>
    <w:rsid w:val="50DB4C1D"/>
    <w:rsid w:val="513B6F37"/>
    <w:rsid w:val="517F5754"/>
    <w:rsid w:val="51A734DC"/>
    <w:rsid w:val="52796E5A"/>
    <w:rsid w:val="53A047A1"/>
    <w:rsid w:val="56DD742D"/>
    <w:rsid w:val="59D018E1"/>
    <w:rsid w:val="5A072A5F"/>
    <w:rsid w:val="5AB02E22"/>
    <w:rsid w:val="5AD661F6"/>
    <w:rsid w:val="633A1AC7"/>
    <w:rsid w:val="65931376"/>
    <w:rsid w:val="6657563A"/>
    <w:rsid w:val="67F051EA"/>
    <w:rsid w:val="6942733B"/>
    <w:rsid w:val="6A1517AC"/>
    <w:rsid w:val="6AF911FD"/>
    <w:rsid w:val="6D8066DE"/>
    <w:rsid w:val="6D9E0252"/>
    <w:rsid w:val="6DFD0C3A"/>
    <w:rsid w:val="70DC43C5"/>
    <w:rsid w:val="727953E2"/>
    <w:rsid w:val="790E59A7"/>
    <w:rsid w:val="7AA56BAE"/>
    <w:rsid w:val="7BBA780A"/>
    <w:rsid w:val="7E7C3577"/>
    <w:rsid w:val="7F0B6C21"/>
    <w:rsid w:val="7F7E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521</Words>
  <Characters>618</Characters>
  <Lines>0</Lines>
  <Paragraphs>0</Paragraphs>
  <TotalTime>14</TotalTime>
  <ScaleCrop>false</ScaleCrop>
  <LinksUpToDate>false</LinksUpToDate>
  <CharactersWithSpaces>625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2024-12-02T01:21:00Z</dcterms:created>
  <dc:creator>Administrator</dc:creator>
  <cp:lastModifiedBy>谢超</cp:lastModifiedBy>
  <dcterms:modified xsi:type="dcterms:W3CDTF">2025-08-21T06:15:36Z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BD040131D45C48F3B6F7B6483BECE3E8_12</vt:lpwstr>
  </property>
  <property fmtid="{D5CDD505-2E9C-101B-9397-08002B2CF9AE}" pid="4" name="KSOTemplateDocerSaveRecord">
    <vt:lpwstr>eyJoZGlkIjoiYWFlYjFhY2VmMDhkODQ0NDhkYjZhNzUxNzUwNzUwYTIiLCJ1c2VySWQiOiI0MTk2MzYxMzYifQ==</vt:lpwstr>
  </property>
</Properties>
</file>